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header7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header5.xml" ContentType="application/vnd.openxmlformats-officedocument.wordprocessingml.header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keepNext w:val="true"/>
        <w:keepLines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  <w:t xml:space="preserve">Технические требования </w:t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ascii="Times New Roman" w:hAnsi="Times New Roman" w:eastAsia="Calibri"/>
          <w:b/>
          <w:bCs/>
          <w:color w:val="000000"/>
          <w:sz w:val="24"/>
          <w:szCs w:val="24"/>
        </w:rPr>
      </w:pPr>
      <w:r>
        <w:rPr>
          <w:rFonts w:eastAsia="Calibri"/>
          <w:b/>
          <w:bCs/>
          <w:color w:val="000000"/>
          <w:sz w:val="24"/>
          <w:szCs w:val="24"/>
        </w:rPr>
      </w:r>
    </w:p>
    <w:p>
      <w:pPr>
        <w:pStyle w:val="Heading1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ОКПД2 42.91.20.150 Выполнение подводно-технических работ при капитальном и текущем ремонте гидроагрегатов Саратовской ГЭС</w:t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  <w:r>
        <w:br w:type="page"/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r>
            <w:fldChar w:fldCharType="begin"/>
          </w:r>
          <w:r>
            <w:rPr>
              <w:webHidden/>
              <w:rStyle w:val="Style14"/>
              <w:vanish w:val="false"/>
              <w:rFonts w:cs="Times New Roman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  <w:rFonts w:cs="Times New Roman"/>
            </w:rPr>
            <w:fldChar w:fldCharType="separate"/>
          </w:r>
          <w:hyperlink w:anchor="_Toc17460643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1.Общие сведения.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3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1.1 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3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1.2. Наименование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3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1.3. Цель выполнения работ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3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1.4. Существующее положение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3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Таблица 1. Перечень объектов заказчика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3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1.5. 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Генеральным подрядчиком на этапе исполнения договора)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3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_Toc174606439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1.5.1. 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показателях).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4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1.6. Иные требования и сведения общего характера: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4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1.6.1. Работы выполняются в таком объеме,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работ. Работы считаются выполненными после приемки объекта из ремонта комиссией филиала ПАО «РусГидро» - «Саратовская ГЭС» с оформлением отчётной документации со стороны Субподрядчика.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4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2.Требования к продукции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4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2.1. Требования к объемам и срокам выполнения работ.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4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2.1.1. Требования к видам и объемам работ.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4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Таблица 2. Перечень и объем выполняемых работ.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4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2.1.2 Требования к срокам выполнения работ.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4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Таблица 3. Требования по срокам выполнения работ.</w:t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4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  <w:sz w:val="24"/>
                <w:szCs w:val="24"/>
              </w:rPr>
              <w:t>2.2 Требования к качеству работ</w:t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4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_Toc174606449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Таблица 4. Требования к качеству работ</w:t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50">
            <w:r>
              <w:rPr>
                <w:webHidden/>
                <w:rStyle w:val="Style14"/>
                <w:rFonts w:cs="Times New Roman"/>
                <w:iCs/>
                <w:vanish w:val="false"/>
                <w:sz w:val="24"/>
                <w:szCs w:val="24"/>
                <w:shd w:fill="FFFFFF" w:val="clear"/>
              </w:rPr>
              <w:t xml:space="preserve">Субподрядчик </w:t>
            </w:r>
            <w:r>
              <w:rPr>
                <w:rStyle w:val="Style14"/>
                <w:rFonts w:cs="Times New Roman"/>
                <w:sz w:val="24"/>
                <w:szCs w:val="24"/>
                <w:shd w:fill="FFFFFF" w:val="clear"/>
              </w:rPr>
              <w:t xml:space="preserve"> </w:t>
            </w:r>
            <w:r>
              <w:rPr>
                <w:rStyle w:val="Style14"/>
                <w:rFonts w:cs="Times New Roman"/>
                <w:iCs/>
                <w:sz w:val="24"/>
                <w:szCs w:val="24"/>
                <w:shd w:fill="FFFFFF" w:val="clear"/>
              </w:rPr>
              <w:t>обязан передать Заказчику документы в течении 3-х календарных дней после окончания выполнения работ каждого этапа</w:t>
            </w:r>
            <w:r>
              <w:rPr>
                <w:rStyle w:val="Style14"/>
                <w:rFonts w:cs="Times New Roman"/>
                <w:sz w:val="24"/>
                <w:szCs w:val="24"/>
                <w:shd w:fill="FFFFFF" w:val="clear"/>
              </w:rPr>
              <w:t>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rPr>
              <w:rFonts w:eastAsia="新細明體" w:cs="Times New Roman" w:eastAsiaTheme="minorEastAsia"/>
              <w:sz w:val="24"/>
              <w:szCs w:val="24"/>
            </w:rPr>
          </w:pPr>
          <w:hyperlink w:anchor="_Toc174606451">
            <w:r>
              <w:rPr>
                <w:webHidden/>
                <w:rStyle w:val="Style14"/>
                <w:rFonts w:cs="Times New Roman"/>
                <w:iCs/>
                <w:vanish w:val="false"/>
                <w:sz w:val="24"/>
                <w:szCs w:val="24"/>
              </w:rPr>
              <w:t>Гарантийный срок на результат работ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_Toc174606451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4"/>
                <w:rFonts w:cs="Times New Roman"/>
                <w:sz w:val="24"/>
                <w:szCs w:val="24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5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_Toc174606452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3.Требования к документации по ценообразованию на этапе закупки.</w:t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5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_Toc174606453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4.Требования к документации по ценообразованию на этапе заключения (исполнения) договора</w:t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eastAsia="新細明體" w:cs="Times New Roman" w:eastAsiaTheme="minorEastAsia"/>
              <w:b w:val="false"/>
              <w:bCs w:val="false"/>
            </w:rPr>
          </w:pPr>
          <w:hyperlink w:anchor="_Toc17460645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_Toc174606454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4"/>
                <w:rFonts w:cs="Times New Roman"/>
                <w:vanish w:val="false"/>
              </w:rPr>
              <w:t>Приложения</w:t>
              <w:tab/>
              <w:t>17</w:t>
            </w:r>
            <w:r>
              <w:rPr>
                <w:webHidden/>
              </w:rPr>
              <w:fldChar w:fldCharType="end"/>
            </w:r>
          </w:hyperlink>
          <w:r>
            <w:rPr>
              <w:rStyle w:val="Style14"/>
              <w:vanish w:val="false"/>
              <w:rFonts w:cs="Times New Roman"/>
            </w:rPr>
            <w:fldChar w:fldCharType="end"/>
          </w:r>
        </w:p>
      </w:sdtContent>
    </w:sdt>
    <w:p>
      <w:pPr>
        <w:pStyle w:val="TOC1"/>
        <w:tabs>
          <w:tab w:val="clear" w:pos="708"/>
          <w:tab w:val="right" w:pos="9921" w:leader="dot"/>
        </w:tabs>
        <w:rPr>
          <w:rFonts w:cs="Times New Roman"/>
        </w:rPr>
      </w:pPr>
      <w:r>
        <w:rPr>
          <w:rFonts w:cs="Times New Roman"/>
        </w:rPr>
      </w:r>
    </w:p>
    <w:p>
      <w:pPr>
        <w:pStyle w:val="Heading2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br w:type="page"/>
      </w:r>
    </w:p>
    <w:p>
      <w:pPr>
        <w:pStyle w:val="Heading1"/>
        <w:rPr>
          <w:b/>
          <w:bCs/>
          <w:sz w:val="24"/>
          <w:szCs w:val="24"/>
        </w:rPr>
      </w:pPr>
      <w:bookmarkStart w:id="0" w:name="_Toc174606432"/>
      <w:bookmarkStart w:id="1" w:name="_Toc51339692"/>
      <w:bookmarkStart w:id="2" w:name="_Toc54646395"/>
      <w:r>
        <w:rPr>
          <w:b/>
          <w:bCs/>
          <w:sz w:val="24"/>
          <w:szCs w:val="24"/>
          <w:lang w:val="ru-RU"/>
        </w:rPr>
        <w:t>1.</w:t>
      </w:r>
      <w:r>
        <w:rPr>
          <w:b/>
          <w:bCs/>
          <w:sz w:val="24"/>
          <w:szCs w:val="24"/>
        </w:rPr>
        <w:t>Общие сведения</w:t>
      </w:r>
      <w:bookmarkEnd w:id="1"/>
      <w:bookmarkEnd w:id="2"/>
      <w:r>
        <w:rPr>
          <w:b/>
          <w:bCs/>
          <w:sz w:val="24"/>
          <w:szCs w:val="24"/>
        </w:rPr>
        <w:t>.</w:t>
      </w:r>
      <w:bookmarkEnd w:id="0"/>
    </w:p>
    <w:p>
      <w:pPr>
        <w:pStyle w:val="Heading4"/>
        <w:rPr/>
      </w:pPr>
      <w:bookmarkStart w:id="3" w:name="_Toc174606433"/>
      <w:bookmarkStart w:id="4" w:name="_Toc46743505"/>
      <w:bookmarkStart w:id="5" w:name="_Toc54646396"/>
      <w:r>
        <w:rPr>
          <w:lang w:val="ru-RU"/>
        </w:rPr>
        <w:t xml:space="preserve">1.1 </w:t>
      </w:r>
      <w:r>
        <w:rPr/>
        <w:t>Обозначения и сокращения</w:t>
      </w:r>
      <w:bookmarkEnd w:id="3"/>
      <w:bookmarkEnd w:id="4"/>
      <w:bookmarkEnd w:id="5"/>
    </w:p>
    <w:p>
      <w:pPr>
        <w:pStyle w:val="Normal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28"/>
        <w:gridCol w:w="7754"/>
      </w:tblGrid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Заказчик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ПАО «РусГидро», Красноярский край, г. Красноярск, Филиал ПАО «РусГидро»-«Саратовская ГЭС» РФ,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Генеральный подрядчик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АО «Гидроремонт-ВКК», 603140, Нижегородская область, г.о. город Нижний Новгород, г. Нижний Новгород, пер Мотальный, д. 8, помещ. ВП 31, офис С1А.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/>
            </w:pPr>
            <w:r>
              <w:rPr>
                <w:iCs/>
                <w:sz w:val="24"/>
                <w:szCs w:val="24"/>
              </w:rPr>
              <w:t>Саратовский филиал АО «Гидроремонт-ВКК» в г. Балаково, 413840, Саратовская обл., г. Балаково.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Субподрядчик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Исполнитель Работ.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ТТ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СТО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стандарт организации</w:t>
            </w:r>
            <w:r>
              <w:rPr>
                <w:rStyle w:val="Style8"/>
                <w:b w:val="false"/>
                <w:bCs/>
                <w:i w:val="false"/>
                <w:iCs/>
                <w:sz w:val="24"/>
                <w:szCs w:val="24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ЛБ 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Левый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ПБ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Правый берег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НБ </w:t>
            </w:r>
          </w:p>
        </w:tc>
        <w:tc>
          <w:tcPr>
            <w:tcW w:w="7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Нижний бьеф</w:t>
            </w:r>
          </w:p>
        </w:tc>
      </w:tr>
      <w:tr>
        <w:trPr>
          <w:cantSplit w:val="true"/>
        </w:trPr>
        <w:tc>
          <w:tcPr>
            <w:tcW w:w="20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ВБ</w:t>
            </w:r>
          </w:p>
        </w:tc>
        <w:tc>
          <w:tcPr>
            <w:tcW w:w="77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-120" w:leader="none"/>
                <w:tab w:val="left" w:pos="284" w:leader="none"/>
                <w:tab w:val="left" w:pos="426" w:leader="none"/>
                <w:tab w:val="left" w:pos="840" w:leader="none"/>
              </w:tabs>
              <w:spacing w:before="120"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Верхний бьеф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keepLines/>
        <w:rPr>
          <w:sz w:val="24"/>
          <w:szCs w:val="24"/>
        </w:rPr>
      </w:pPr>
      <w:r>
        <w:rPr>
          <w:sz w:val="24"/>
          <w:szCs w:val="24"/>
        </w:rPr>
      </w:r>
      <w:bookmarkStart w:id="6" w:name="_Toc46743506"/>
      <w:bookmarkStart w:id="7" w:name="_Toc46743506"/>
      <w:r>
        <w:br w:type="page"/>
      </w:r>
    </w:p>
    <w:p>
      <w:pPr>
        <w:pStyle w:val="Heading4"/>
        <w:rPr/>
      </w:pPr>
      <w:bookmarkStart w:id="8" w:name="_Toc174606434"/>
      <w:bookmarkStart w:id="9" w:name="_Toc54646397"/>
      <w:r>
        <w:rPr>
          <w:lang w:val="ru-RU"/>
        </w:rPr>
        <w:t>1.2.</w:t>
      </w:r>
      <w:r>
        <w:rPr/>
        <w:t xml:space="preserve"> Наименование </w:t>
      </w:r>
      <w:bookmarkEnd w:id="7"/>
      <w:bookmarkEnd w:id="9"/>
      <w:r>
        <w:rPr>
          <w:lang w:val="ru-RU"/>
        </w:rPr>
        <w:t>работ</w:t>
      </w:r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rPr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>ОКПД2 42.91.20.150 Выполнение подводно-технических работ при капитальном и текущем ремонте гидроагрегатов Саратовской ГЭС</w:t>
      </w:r>
    </w:p>
    <w:p>
      <w:pPr>
        <w:pStyle w:val="Heading4"/>
        <w:rPr/>
      </w:pPr>
      <w:bookmarkStart w:id="10" w:name="_Toc54646398"/>
      <w:bookmarkStart w:id="11" w:name="_Toc174606435"/>
      <w:bookmarkStart w:id="12" w:name="_Toc46743507"/>
      <w:r>
        <w:rPr>
          <w:lang w:val="ru-RU"/>
        </w:rPr>
        <w:t>1.3.</w:t>
      </w:r>
      <w:r>
        <w:rPr/>
        <w:t xml:space="preserve"> Цель </w:t>
      </w:r>
      <w:bookmarkEnd w:id="12"/>
      <w:r>
        <w:rPr/>
        <w:t>выполнения работ</w:t>
      </w:r>
      <w:bookmarkEnd w:id="11"/>
      <w:r>
        <w:rPr/>
        <w:t xml:space="preserve"> </w:t>
      </w:r>
      <w:bookmarkEnd w:id="10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Обследование и очистка пазов порогов затворов на глубине до 25 метров с ВБ и НБ (до опускания затворов).</w:t>
      </w:r>
    </w:p>
    <w:p>
      <w:pPr>
        <w:pStyle w:val="Heading4"/>
        <w:rPr/>
      </w:pPr>
      <w:bookmarkStart w:id="13" w:name="_Toc54646399"/>
      <w:bookmarkStart w:id="14" w:name="_Toc174606436"/>
      <w:bookmarkStart w:id="15" w:name="_Toc46743508"/>
      <w:r>
        <w:rPr>
          <w:lang w:val="ru-RU"/>
        </w:rPr>
        <w:t>1.4.</w:t>
      </w:r>
      <w:r>
        <w:rPr/>
        <w:t xml:space="preserve"> Существующее положение</w:t>
      </w:r>
      <w:bookmarkEnd w:id="14"/>
      <w:bookmarkEnd w:id="15"/>
      <w:r>
        <w:rPr>
          <w:lang w:val="ru-RU"/>
        </w:rPr>
        <w:t xml:space="preserve"> </w:t>
      </w:r>
      <w:bookmarkEnd w:id="13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1.4.1. </w:t>
      </w:r>
      <w:r>
        <w:rPr>
          <w:sz w:val="24"/>
          <w:szCs w:val="24"/>
          <w:shd w:fill="FFFFFF" w:val="clear"/>
        </w:rPr>
        <w:t xml:space="preserve">Работы выполняются на основании </w:t>
      </w:r>
      <w:r>
        <w:rPr>
          <w:color w:val="000000"/>
          <w:sz w:val="24"/>
          <w:szCs w:val="24"/>
          <w:shd w:fill="FFFFFF" w:val="clear"/>
        </w:rPr>
        <w:t>Договор подряда № 1300-355-2023 от 0</w:t>
      </w:r>
      <w:r>
        <w:rPr>
          <w:color w:val="000000"/>
          <w:sz w:val="24"/>
          <w:szCs w:val="24"/>
          <w:shd w:fill="FFFFFF" w:val="clear"/>
        </w:rPr>
        <w:t>3</w:t>
      </w:r>
      <w:r>
        <w:rPr>
          <w:color w:val="000000"/>
          <w:sz w:val="24"/>
          <w:szCs w:val="24"/>
          <w:shd w:fill="FFFFFF" w:val="clear"/>
        </w:rPr>
        <w:t>.11.2023г. Капитальный и текущий ремонт оборудования, зданий, сооружений филиала ПАО "РусГидро" - "Саратовская ГЭС заключенному между ПАО «РусГидро» и АО «Гидроремонт-ВКК»;"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1.4.2. Работа на территории Филиала ПАО «РусГидро»-«Саратовская ГЭС», щитовое отделение </w:t>
      </w:r>
      <w:r>
        <w:rPr>
          <w:bCs/>
          <w:sz w:val="24"/>
          <w:szCs w:val="24"/>
        </w:rPr>
        <w:t xml:space="preserve">с ВБ (вторая линия затворов -3 порога 6 пазов) и НБ (четвертая линия затворов - 3 порога 6 пазов) </w:t>
      </w:r>
      <w:r>
        <w:rPr>
          <w:sz w:val="24"/>
          <w:szCs w:val="24"/>
        </w:rPr>
        <w:t xml:space="preserve">гидроагрегатов Саратовской ГЭС.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>1.4.3. Производство работ на глубине до 25м.</w:t>
      </w:r>
    </w:p>
    <w:p>
      <w:pPr>
        <w:pStyle w:val="Heading1"/>
        <w:rPr>
          <w:b/>
          <w:bCs/>
          <w:sz w:val="24"/>
          <w:szCs w:val="24"/>
        </w:rPr>
      </w:pPr>
      <w:bookmarkStart w:id="16" w:name="_Toc174606437"/>
      <w:bookmarkStart w:id="17" w:name="_Toc54646400"/>
      <w:r>
        <w:rPr>
          <w:b/>
          <w:bCs/>
          <w:sz w:val="24"/>
          <w:szCs w:val="24"/>
        </w:rPr>
        <w:t>Таблица 1. Перечень объектов заказчика</w:t>
      </w:r>
      <w:bookmarkEnd w:id="16"/>
      <w:bookmarkEnd w:id="17"/>
    </w:p>
    <w:tbl>
      <w:tblPr>
        <w:tblW w:w="991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817"/>
        <w:gridCol w:w="2704"/>
        <w:gridCol w:w="2003"/>
        <w:gridCol w:w="2693"/>
        <w:gridCol w:w="1701"/>
      </w:tblGrid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  <w:br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  <w:br/>
              <w:t>(в отношении которого выполняются работы)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>
        <w:trPr/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>
        <w:trPr>
          <w:trHeight w:val="3865" w:hRule="atLeast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7"/>
              </w:numPr>
              <w:jc w:val="center"/>
              <w:rPr/>
            </w:pPr>
            <w:r>
              <w:rPr/>
            </w:r>
          </w:p>
        </w:tc>
        <w:tc>
          <w:tcPr>
            <w:tcW w:w="2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Здание </w:t>
            </w:r>
            <w:r>
              <w:rPr>
                <w:iCs/>
                <w:sz w:val="24"/>
                <w:szCs w:val="24"/>
              </w:rPr>
              <w:t>Саратовской ГЭС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ПАО «РусГидро», Красноярский край, г. Красноярск, Филиал ПАО «РусГидро» - «Саратовская ГЭС» РФ, 413840, Саратовская обл., г. Балаково.</w:t>
            </w:r>
            <w:r>
              <w:rPr>
                <w:sz w:val="24"/>
                <w:szCs w:val="24"/>
              </w:rPr>
              <w:t xml:space="preserve"> </w:t>
            </w:r>
          </w:p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Щитовое отделение </w:t>
            </w:r>
            <w:r>
              <w:rPr>
                <w:bCs/>
                <w:sz w:val="24"/>
                <w:szCs w:val="24"/>
              </w:rPr>
              <w:t xml:space="preserve">с ВБ и НБ </w:t>
            </w:r>
            <w:r>
              <w:rPr>
                <w:sz w:val="24"/>
                <w:szCs w:val="24"/>
              </w:rPr>
              <w:t>гидроагрегатов ст.№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;22;4;</w:t>
            </w:r>
            <w:r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;23;</w:t>
            </w:r>
            <w:r>
              <w:rPr>
                <w:sz w:val="24"/>
                <w:szCs w:val="24"/>
              </w:rPr>
              <w:t>24;19</w:t>
            </w:r>
            <w:r>
              <w:rPr>
                <w:sz w:val="24"/>
                <w:szCs w:val="24"/>
              </w:rPr>
              <w:t xml:space="preserve">. </w:t>
            </w:r>
          </w:p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Эксплуатирующая организация: Филиал ПАО «РусГидро» - «Саратовская ГЭС»</w:t>
            </w:r>
          </w:p>
        </w:tc>
      </w:tr>
    </w:tbl>
    <w:p>
      <w:pPr>
        <w:pStyle w:val="Heading4"/>
        <w:rPr/>
      </w:pPr>
      <w:bookmarkStart w:id="18" w:name="_Toc174606438"/>
      <w:r>
        <w:rPr/>
        <w:t xml:space="preserve">1.5. </w:t>
      </w:r>
      <w:bookmarkStart w:id="19" w:name="_Toc54646401"/>
      <w:bookmarkStart w:id="20" w:name="_Hlk49857604"/>
      <w:bookmarkStart w:id="21" w:name="_Toc46743509"/>
      <w:r>
        <w:rPr/>
        <w:t xml:space="preserve">Информация в отношении исполнения договора, </w:t>
      </w:r>
      <w:bookmarkStart w:id="22" w:name="_Hlk46492347"/>
      <w:r>
        <w:rPr/>
        <w:t xml:space="preserve">которая должна быть учтена при подготовке заявки </w:t>
      </w:r>
      <w:bookmarkEnd w:id="22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Генеральным подрядчиком</w:t>
      </w:r>
      <w:r>
        <w:rPr/>
        <w:t xml:space="preserve"> на этапе исполнения договора)</w:t>
      </w:r>
      <w:bookmarkEnd w:id="18"/>
      <w:bookmarkEnd w:id="20"/>
      <w:bookmarkEnd w:id="21"/>
      <w:r>
        <w:rPr>
          <w:lang w:val="ru-RU"/>
        </w:rPr>
        <w:t xml:space="preserve"> </w:t>
      </w:r>
      <w:bookmarkStart w:id="23" w:name="_Hlk48209761"/>
      <w:bookmarkEnd w:id="19"/>
      <w:bookmarkEnd w:id="23"/>
    </w:p>
    <w:p>
      <w:pPr>
        <w:pStyle w:val="Heading3"/>
        <w:rPr/>
      </w:pPr>
      <w:bookmarkStart w:id="24" w:name="_Toc174606439"/>
      <w:r>
        <w:rPr/>
        <w:t>1.5.1. 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показателях).</w:t>
      </w:r>
      <w:bookmarkEnd w:id="24"/>
    </w:p>
    <w:p>
      <w:pPr>
        <w:pStyle w:val="Heading4"/>
        <w:rPr/>
      </w:pPr>
      <w:bookmarkStart w:id="25" w:name="_Toc174606440"/>
      <w:r>
        <w:rPr/>
        <w:t xml:space="preserve">1.6. </w:t>
      </w:r>
      <w:bookmarkStart w:id="26" w:name="_Toc54646402"/>
      <w:r>
        <w:rPr/>
        <w:t>Иные требования и сведения общего характера</w:t>
      </w:r>
      <w:bookmarkEnd w:id="26"/>
      <w:r>
        <w:rPr>
          <w:lang w:val="ru-RU"/>
        </w:rPr>
        <w:t>:</w:t>
      </w:r>
      <w:bookmarkEnd w:id="25"/>
    </w:p>
    <w:p>
      <w:pPr>
        <w:pStyle w:val="Heading3"/>
        <w:rPr/>
      </w:pPr>
      <w:bookmarkStart w:id="27" w:name="_Toc174606441"/>
      <w:r>
        <w:rPr/>
        <w:t>1.6.1. Работы выполняются в таком объеме,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работ. Работы считаются выполненными после приемки объекта из ремонта комиссией филиала ПАО «РусГидро» - «Саратовская ГЭС» с оформлением отчётной документации со стороны Субподрядчика.</w:t>
      </w:r>
      <w:bookmarkEnd w:id="27"/>
      <w:r>
        <w:rPr/>
        <w:t xml:space="preserve"> </w:t>
      </w:r>
    </w:p>
    <w:p>
      <w:pPr>
        <w:pStyle w:val="Heading1"/>
        <w:rPr>
          <w:sz w:val="24"/>
          <w:szCs w:val="24"/>
        </w:rPr>
      </w:pPr>
      <w:bookmarkStart w:id="28" w:name="_Toc174606442"/>
      <w:bookmarkStart w:id="29" w:name="_Toc51339693"/>
      <w:bookmarkStart w:id="30" w:name="_Toc54646403"/>
      <w:r>
        <w:rPr>
          <w:b/>
          <w:sz w:val="24"/>
          <w:szCs w:val="24"/>
          <w:lang w:val="ru-RU"/>
        </w:rPr>
        <w:t>2.</w:t>
      </w:r>
      <w:r>
        <w:rPr>
          <w:b/>
          <w:sz w:val="24"/>
          <w:szCs w:val="24"/>
        </w:rPr>
        <w:t>Требования к продукции</w:t>
      </w:r>
      <w:bookmarkEnd w:id="28"/>
      <w:bookmarkEnd w:id="29"/>
      <w:bookmarkEnd w:id="30"/>
    </w:p>
    <w:p>
      <w:pPr>
        <w:pStyle w:val="Heading4"/>
        <w:rPr/>
      </w:pPr>
      <w:bookmarkStart w:id="31" w:name="_Toc174606443"/>
      <w:bookmarkStart w:id="32" w:name="_Toc54646404"/>
      <w:r>
        <w:rPr>
          <w:lang w:val="ru-RU"/>
        </w:rPr>
        <w:t>2.1.</w:t>
      </w:r>
      <w:r>
        <w:rPr/>
        <w:t xml:space="preserve"> Требования к объемам и срокам </w:t>
      </w:r>
      <w:r>
        <w:rPr>
          <w:lang w:val="ru-RU"/>
        </w:rPr>
        <w:t>выполнения работ</w:t>
      </w:r>
      <w:bookmarkEnd w:id="32"/>
      <w:r>
        <w:rPr>
          <w:lang w:val="ru-RU"/>
        </w:rPr>
        <w:t>.</w:t>
      </w:r>
      <w:bookmarkEnd w:id="31"/>
    </w:p>
    <w:p>
      <w:pPr>
        <w:pStyle w:val="Heading3"/>
        <w:rPr/>
      </w:pPr>
      <w:bookmarkStart w:id="33" w:name="_Toc174606444"/>
      <w:bookmarkStart w:id="34" w:name="_Toc54646405"/>
      <w:r>
        <w:rPr>
          <w:lang w:val="ru-RU"/>
        </w:rPr>
        <w:t>2.1.1.</w:t>
      </w:r>
      <w:r>
        <w:rPr/>
        <w:t xml:space="preserve"> Требования к видам и объемам работ</w:t>
      </w:r>
      <w:bookmarkEnd w:id="34"/>
      <w:r>
        <w:rPr>
          <w:lang w:val="ru-RU"/>
        </w:rPr>
        <w:t>.</w:t>
      </w:r>
      <w:bookmarkEnd w:id="33"/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Разработка и согласование с Генеральным подрядчиком Технологической карты в соответствии с требованиями МДС 12-29.2006. 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  <w:lang w:eastAsia="x-none"/>
        </w:rPr>
        <w:t>Подготовительные работы:</w:t>
      </w:r>
    </w:p>
    <w:p>
      <w:pPr>
        <w:pStyle w:val="Normal"/>
        <w:tabs>
          <w:tab w:val="clear" w:pos="708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  <w:lang w:eastAsia="x-none"/>
        </w:rPr>
        <w:t>- Пред ремонтный осмотр оборудования, уточнение с Генеральным подрядчиком ведомостей объемов работ;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x-none"/>
        </w:rPr>
        <w:t xml:space="preserve">Подводно-технические работы при капитальном и текущем ремонте гидроагрегатов Саратовской ГЭС выполняются </w:t>
      </w:r>
      <w:r>
        <w:rPr>
          <w:sz w:val="24"/>
          <w:szCs w:val="24"/>
          <w:lang w:eastAsia="x-none"/>
        </w:rPr>
        <w:t>согласно ведомости объёмов работ №1; (Приложение №1 к Техническим требованиям);</w:t>
      </w:r>
    </w:p>
    <w:p>
      <w:pPr>
        <w:pStyle w:val="Normal"/>
        <w:numPr>
          <w:ilvl w:val="1"/>
          <w:numId w:val="8"/>
        </w:numPr>
        <w:tabs>
          <w:tab w:val="clear" w:pos="708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  <w:lang w:eastAsia="x-none"/>
        </w:rPr>
        <w:t>Предъявление Объекта выполненных работ комиссии Генерального подрядчика, оформление отчетной и исполнительной документации.</w:t>
      </w:r>
    </w:p>
    <w:p>
      <w:pPr>
        <w:pStyle w:val="Style27"/>
        <w:numPr>
          <w:ilvl w:val="0"/>
          <w:numId w:val="0"/>
        </w:numPr>
        <w:ind w:left="0" w:hanging="0"/>
        <w:jc w:val="left"/>
        <w:outlineLvl w:val="0"/>
        <w:rPr/>
      </w:pPr>
      <w:bookmarkStart w:id="35" w:name="_Toc174606445"/>
      <w:r>
        <w:rPr/>
        <w:t>Таблица</w:t>
      </w:r>
      <w:r>
        <w:rPr>
          <w:lang w:val="ru-RU"/>
        </w:rPr>
        <w:t> 2</w:t>
      </w:r>
      <w:r>
        <w:rPr/>
        <w:t xml:space="preserve">. </w:t>
      </w:r>
      <w:r>
        <w:rPr>
          <w:lang w:val="ru-RU"/>
        </w:rPr>
        <w:t>Перечень и объем выполняемых работ.</w:t>
      </w:r>
      <w:bookmarkEnd w:id="35"/>
    </w:p>
    <w:tbl>
      <w:tblPr>
        <w:tblW w:w="9698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738"/>
        <w:gridCol w:w="5845"/>
        <w:gridCol w:w="1702"/>
        <w:gridCol w:w="1412"/>
      </w:tblGrid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rPr>
                <w:iCs/>
              </w:rPr>
            </w:pPr>
            <w:r>
              <w:rPr>
                <w:iCs/>
              </w:rPr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ind w:left="34" w:hanging="0"/>
              <w:rPr/>
            </w:pPr>
            <w:r>
              <w:rPr>
                <w:lang w:eastAsia="x-none"/>
              </w:rPr>
              <w:t>ОКПД2 42.91.20.150 Выполнение подводно-технических работ при капитальном и текущем ремонте гидроагрегатов Саратовской ГЭС</w:t>
            </w:r>
          </w:p>
        </w:tc>
        <w:tc>
          <w:tcPr>
            <w:tcW w:w="31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В соответствии с ведомостью объемов работ (Приложение №1 к настоящим Техническим требованиям)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142"/>
        <w:rPr>
          <w:bCs/>
          <w:sz w:val="24"/>
          <w:szCs w:val="24"/>
          <w:shd w:fill="FFFF99" w:val="clear"/>
        </w:rPr>
      </w:pPr>
      <w:r>
        <w:rPr>
          <w:bCs/>
          <w:sz w:val="24"/>
          <w:szCs w:val="24"/>
          <w:shd w:fill="FFFF99" w:val="clear"/>
        </w:rPr>
      </w:r>
    </w:p>
    <w:p>
      <w:pPr>
        <w:pStyle w:val="Heading3"/>
        <w:rPr/>
      </w:pPr>
      <w:bookmarkStart w:id="36" w:name="_Toc174606446"/>
      <w:bookmarkStart w:id="37" w:name="_Toc54646407"/>
      <w:bookmarkStart w:id="38" w:name="_Toc51339696"/>
      <w:r>
        <w:rPr>
          <w:lang w:val="ru-RU"/>
        </w:rPr>
        <w:t xml:space="preserve">2.1.2 </w:t>
      </w:r>
      <w:r>
        <w:rPr/>
        <w:t xml:space="preserve">Требования </w:t>
      </w:r>
      <w:bookmarkEnd w:id="38"/>
      <w:r>
        <w:rPr/>
        <w:t>к срокам выполнения работ</w:t>
      </w:r>
      <w:bookmarkEnd w:id="37"/>
      <w:r>
        <w:rPr>
          <w:lang w:val="ru-RU"/>
        </w:rPr>
        <w:t>.</w:t>
      </w:r>
      <w:bookmarkEnd w:id="36"/>
    </w:p>
    <w:p>
      <w:pPr>
        <w:pStyle w:val="Normal"/>
        <w:numPr>
          <w:ilvl w:val="1"/>
          <w:numId w:val="15"/>
        </w:numPr>
        <w:tabs>
          <w:tab w:val="clear" w:pos="708"/>
          <w:tab w:val="left" w:pos="993" w:leader="none"/>
        </w:tabs>
        <w:rPr>
          <w:sz w:val="24"/>
          <w:szCs w:val="24"/>
        </w:rPr>
      </w:pPr>
      <w:bookmarkStart w:id="39" w:name="_Toc54646408"/>
      <w:bookmarkStart w:id="40" w:name="_Toc50125127"/>
      <w:bookmarkStart w:id="41" w:name="_Toc51339697"/>
      <w:bookmarkStart w:id="42" w:name="_Toc501251261"/>
      <w:bookmarkEnd w:id="42"/>
      <w:r>
        <w:rPr>
          <w:sz w:val="24"/>
          <w:szCs w:val="24"/>
          <w:lang w:eastAsia="x-none"/>
        </w:rPr>
        <w:t xml:space="preserve">Сроки выполнения </w:t>
      </w:r>
      <w:r>
        <w:rPr>
          <w:rFonts w:eastAsia="Calibri"/>
          <w:sz w:val="24"/>
          <w:szCs w:val="24"/>
          <w:lang w:eastAsia="x-none"/>
        </w:rPr>
        <w:t xml:space="preserve">Подводно-технических работ при капитальном и текущем ремонте гидроагрегатов Саратовской ГЭС </w:t>
      </w:r>
      <w:r>
        <w:rPr>
          <w:sz w:val="24"/>
          <w:szCs w:val="24"/>
          <w:lang w:eastAsia="x-none"/>
        </w:rPr>
        <w:t>представлены в ведомости объемов работ №1 (Приложение №1 к Техническим требованиям) и Таблице 3. «Требования по срокам выполнения работ» настоящих ТТ.</w:t>
      </w:r>
    </w:p>
    <w:p>
      <w:pPr>
        <w:pStyle w:val="Normal"/>
        <w:numPr>
          <w:ilvl w:val="1"/>
          <w:numId w:val="15"/>
        </w:numPr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  <w:lang w:eastAsia="x-none"/>
        </w:rPr>
        <w:t xml:space="preserve">Сроки проведения </w:t>
      </w:r>
      <w:r>
        <w:rPr>
          <w:rFonts w:eastAsia="Calibri"/>
          <w:sz w:val="24"/>
          <w:szCs w:val="24"/>
          <w:lang w:eastAsia="x-none"/>
        </w:rPr>
        <w:t>Подводно-технических работ при капитальном и текущем ремонте гидроагрегатов Саратовской ГЭС</w:t>
      </w:r>
      <w:r>
        <w:rPr>
          <w:sz w:val="24"/>
          <w:szCs w:val="24"/>
          <w:lang w:eastAsia="x-none"/>
        </w:rPr>
        <w:t xml:space="preserve"> могут быть изменены в связи с режимом работы Саратовской ГЭС и фактическим состоянием оборудования в соответствии с подаваемыми ежегодными и месячными плановыми графиками ремонтов основного оборудования, и согласованными диспетчерскими заявками.</w:t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</w:r>
    </w:p>
    <w:p>
      <w:pPr>
        <w:pStyle w:val="Normal"/>
        <w:tabs>
          <w:tab w:val="clear" w:pos="708"/>
          <w:tab w:val="left" w:pos="567" w:leader="none"/>
          <w:tab w:val="left" w:pos="851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rPr>
          <w:sz w:val="24"/>
          <w:szCs w:val="24"/>
        </w:rPr>
      </w:pPr>
      <w:bookmarkStart w:id="43" w:name="_Toc174606447"/>
      <w:r>
        <w:rPr>
          <w:b/>
          <w:sz w:val="24"/>
          <w:szCs w:val="24"/>
        </w:rPr>
        <w:t xml:space="preserve">Таблица </w:t>
      </w:r>
      <w:r>
        <w:rPr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. </w:t>
      </w:r>
      <w:bookmarkStart w:id="44" w:name="_Hlk50465284"/>
      <w:r>
        <w:rPr>
          <w:b/>
          <w:sz w:val="24"/>
          <w:szCs w:val="24"/>
        </w:rPr>
        <w:t xml:space="preserve">Требования по срокам </w:t>
      </w:r>
      <w:bookmarkEnd w:id="40"/>
      <w:bookmarkEnd w:id="41"/>
      <w:bookmarkEnd w:id="44"/>
      <w:r>
        <w:rPr>
          <w:b/>
          <w:sz w:val="24"/>
          <w:szCs w:val="24"/>
          <w:lang w:val="ru-RU"/>
        </w:rPr>
        <w:t>выполнения работ</w:t>
      </w:r>
      <w:bookmarkEnd w:id="39"/>
      <w:r>
        <w:rPr>
          <w:b/>
          <w:sz w:val="24"/>
          <w:szCs w:val="24"/>
          <w:lang w:val="ru-RU"/>
        </w:rPr>
        <w:t>.</w:t>
      </w:r>
      <w:bookmarkEnd w:id="43"/>
    </w:p>
    <w:tbl>
      <w:tblPr>
        <w:tblW w:w="935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23"/>
        <w:gridCol w:w="3271"/>
        <w:gridCol w:w="2406"/>
        <w:gridCol w:w="2550"/>
      </w:tblGrid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8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капитальном ремонте гидроагрегата ст.№</w:t>
            </w:r>
            <w:r>
              <w:rPr>
                <w:rFonts w:eastAsia="Calibri"/>
                <w:sz w:val="24"/>
                <w:szCs w:val="24"/>
                <w:lang w:eastAsia="x-none"/>
              </w:rPr>
              <w:t>24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Саратовской ГЭС.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С 1</w:t>
            </w:r>
            <w:r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.03.2027 с 00:01</w:t>
            </w:r>
            <w:r>
              <w:rPr>
                <w:iCs/>
                <w:sz w:val="24"/>
                <w:szCs w:val="24"/>
                <w:lang w:val="en-US"/>
              </w:rPr>
              <w:t>*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>Не позднее 1</w:t>
            </w:r>
            <w:r>
              <w:rPr>
                <w:iCs/>
                <w:sz w:val="24"/>
                <w:szCs w:val="24"/>
              </w:rPr>
              <w:t>7</w:t>
            </w:r>
            <w:r>
              <w:rPr>
                <w:iCs/>
                <w:sz w:val="24"/>
                <w:szCs w:val="24"/>
              </w:rPr>
              <w:t>.03.2027 с до 06:00</w:t>
            </w:r>
            <w:r>
              <w:rPr>
                <w:iCs/>
                <w:sz w:val="24"/>
                <w:szCs w:val="24"/>
                <w:lang w:val="en-US"/>
              </w:rPr>
              <w:t>*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  <w:bookmarkStart w:id="45" w:name="_Toc467435101"/>
            <w:bookmarkStart w:id="46" w:name="_Toc467435101"/>
            <w:bookmarkEnd w:id="46"/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капитальном ремонте гидроагрегата ст.№</w:t>
            </w:r>
            <w:r>
              <w:rPr>
                <w:rFonts w:eastAsia="Calibri"/>
                <w:sz w:val="24"/>
                <w:szCs w:val="24"/>
                <w:lang w:eastAsia="x-none"/>
              </w:rPr>
              <w:t>4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Саратовской ГЭС.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 xml:space="preserve">С </w:t>
            </w:r>
            <w:r>
              <w:rPr>
                <w:iCs/>
                <w:sz w:val="24"/>
                <w:szCs w:val="24"/>
              </w:rPr>
              <w:t>15</w:t>
            </w:r>
            <w:r>
              <w:rPr>
                <w:iCs/>
                <w:sz w:val="24"/>
                <w:szCs w:val="24"/>
              </w:rPr>
              <w:t>.0</w:t>
            </w:r>
            <w:r>
              <w:rPr>
                <w:iCs/>
                <w:sz w:val="24"/>
                <w:szCs w:val="24"/>
              </w:rPr>
              <w:t>6</w:t>
            </w:r>
            <w:r>
              <w:rPr>
                <w:iCs/>
                <w:sz w:val="24"/>
                <w:szCs w:val="24"/>
              </w:rPr>
              <w:t>.2027 с 00:01</w:t>
            </w:r>
            <w:r>
              <w:rPr>
                <w:iCs/>
                <w:sz w:val="24"/>
                <w:szCs w:val="24"/>
                <w:lang w:val="en-US"/>
              </w:rPr>
              <w:t>*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</w:rPr>
              <w:t xml:space="preserve">Не позднее </w:t>
            </w:r>
            <w:r>
              <w:rPr>
                <w:iCs/>
                <w:sz w:val="24"/>
                <w:szCs w:val="24"/>
              </w:rPr>
              <w:t>15</w:t>
            </w:r>
            <w:r>
              <w:rPr>
                <w:iCs/>
                <w:sz w:val="24"/>
                <w:szCs w:val="24"/>
              </w:rPr>
              <w:t>.0</w:t>
            </w:r>
            <w:r>
              <w:rPr>
                <w:iCs/>
                <w:sz w:val="24"/>
                <w:szCs w:val="24"/>
              </w:rPr>
              <w:t>6</w:t>
            </w:r>
            <w:r>
              <w:rPr>
                <w:iCs/>
                <w:sz w:val="24"/>
                <w:szCs w:val="24"/>
              </w:rPr>
              <w:t>.2027  до 06:00</w:t>
            </w:r>
            <w:r>
              <w:rPr>
                <w:iCs/>
                <w:sz w:val="24"/>
                <w:szCs w:val="24"/>
                <w:lang w:val="en-US"/>
              </w:rPr>
              <w:t>*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текущем ремонте гидроагрегата ст.№</w:t>
            </w:r>
            <w:r>
              <w:rPr>
                <w:rFonts w:eastAsia="Calibri"/>
                <w:sz w:val="24"/>
                <w:szCs w:val="24"/>
                <w:lang w:eastAsia="x-none"/>
              </w:rPr>
              <w:t>22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Саратовской ГЭС.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eastAsia="x-none"/>
              </w:rPr>
              <w:t>23</w:t>
            </w:r>
            <w:r>
              <w:rPr>
                <w:rFonts w:eastAsia="Calibri"/>
                <w:sz w:val="24"/>
                <w:szCs w:val="24"/>
                <w:lang w:eastAsia="x-none"/>
              </w:rPr>
              <w:t>.06.2027 с 00:01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iCs/>
                <w:sz w:val="24"/>
                <w:szCs w:val="24"/>
                <w:lang w:eastAsia="x-none"/>
              </w:rPr>
              <w:t>Не позднее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x-none"/>
              </w:rPr>
              <w:t>23</w:t>
            </w:r>
            <w:r>
              <w:rPr>
                <w:rFonts w:eastAsia="Calibri"/>
                <w:sz w:val="24"/>
                <w:szCs w:val="24"/>
                <w:lang w:eastAsia="x-none"/>
              </w:rPr>
              <w:t>.06.2027 до 06:00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текущем ремонте гидроагрегата ст.№</w:t>
            </w:r>
            <w:r>
              <w:rPr>
                <w:rFonts w:eastAsia="Calibri"/>
                <w:sz w:val="24"/>
                <w:szCs w:val="24"/>
                <w:lang w:eastAsia="x-none"/>
              </w:rPr>
              <w:t>23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Саратовской ГЭС.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eastAsia="x-none"/>
              </w:rPr>
              <w:t>15</w:t>
            </w:r>
            <w:r>
              <w:rPr>
                <w:rFonts w:eastAsia="Calibri"/>
                <w:sz w:val="24"/>
                <w:szCs w:val="24"/>
                <w:lang w:eastAsia="x-none"/>
              </w:rPr>
              <w:t>.07.2027 с 00:01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iCs/>
                <w:sz w:val="24"/>
                <w:szCs w:val="24"/>
                <w:lang w:eastAsia="x-none"/>
              </w:rPr>
              <w:t>Не позднее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eastAsia="x-none"/>
              </w:rPr>
              <w:t>15</w:t>
            </w:r>
            <w:r>
              <w:rPr>
                <w:rFonts w:eastAsia="Calibri"/>
                <w:sz w:val="24"/>
                <w:szCs w:val="24"/>
                <w:lang w:eastAsia="x-none"/>
              </w:rPr>
              <w:t>.07.2027 до 06:00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</w:tr>
      <w:tr>
        <w:trPr/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капитальном ремонте гидроагрегата ст.№</w:t>
            </w:r>
            <w:r>
              <w:rPr>
                <w:rFonts w:eastAsia="Calibri"/>
                <w:sz w:val="24"/>
                <w:szCs w:val="24"/>
                <w:lang w:eastAsia="x-none"/>
              </w:rPr>
              <w:t>7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 Саратовской ГЭС. 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eastAsia="x-none"/>
              </w:rPr>
              <w:t>07</w:t>
            </w:r>
            <w:r>
              <w:rPr>
                <w:rFonts w:eastAsia="Calibri"/>
                <w:sz w:val="24"/>
                <w:szCs w:val="24"/>
                <w:lang w:eastAsia="x-none"/>
              </w:rPr>
              <w:t>.</w:t>
            </w:r>
            <w:r>
              <w:rPr>
                <w:rFonts w:eastAsia="Calibri"/>
                <w:sz w:val="24"/>
                <w:szCs w:val="24"/>
                <w:lang w:eastAsia="x-none"/>
              </w:rPr>
              <w:t>10</w:t>
            </w:r>
            <w:r>
              <w:rPr>
                <w:rFonts w:eastAsia="Calibri"/>
                <w:sz w:val="24"/>
                <w:szCs w:val="24"/>
                <w:lang w:eastAsia="x-none"/>
              </w:rPr>
              <w:t>.2027 с 00:01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Не позднее </w:t>
            </w:r>
            <w:r>
              <w:rPr>
                <w:rFonts w:eastAsia="Calibri"/>
                <w:sz w:val="24"/>
                <w:szCs w:val="24"/>
                <w:lang w:eastAsia="x-none"/>
              </w:rPr>
              <w:t>07</w:t>
            </w:r>
            <w:r>
              <w:rPr>
                <w:rFonts w:eastAsia="Calibri"/>
                <w:sz w:val="24"/>
                <w:szCs w:val="24"/>
                <w:lang w:eastAsia="x-none"/>
              </w:rPr>
              <w:t>.</w:t>
            </w:r>
            <w:r>
              <w:rPr>
                <w:rFonts w:eastAsia="Calibri"/>
                <w:sz w:val="24"/>
                <w:szCs w:val="24"/>
                <w:lang w:eastAsia="x-none"/>
              </w:rPr>
              <w:t>10</w:t>
            </w:r>
            <w:r>
              <w:rPr>
                <w:rFonts w:eastAsia="Calibri"/>
                <w:sz w:val="24"/>
                <w:szCs w:val="24"/>
                <w:lang w:eastAsia="x-none"/>
              </w:rPr>
              <w:t>.2027 до 06:00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капитальном  ремонте гидроагрегата ст.№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3 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Саратовской ГЭС. 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С </w:t>
            </w:r>
            <w:r>
              <w:rPr>
                <w:rFonts w:eastAsia="Calibri"/>
                <w:sz w:val="24"/>
                <w:szCs w:val="24"/>
                <w:lang w:eastAsia="x-none"/>
              </w:rPr>
              <w:t>30</w:t>
            </w:r>
            <w:r>
              <w:rPr>
                <w:rFonts w:eastAsia="Calibri"/>
                <w:sz w:val="24"/>
                <w:szCs w:val="24"/>
                <w:lang w:eastAsia="x-none"/>
              </w:rPr>
              <w:t>.0</w:t>
            </w:r>
            <w:r>
              <w:rPr>
                <w:rFonts w:eastAsia="Calibri"/>
                <w:sz w:val="24"/>
                <w:szCs w:val="24"/>
                <w:lang w:eastAsia="x-none"/>
              </w:rPr>
              <w:t>8</w:t>
            </w:r>
            <w:r>
              <w:rPr>
                <w:rFonts w:eastAsia="Calibri"/>
                <w:sz w:val="24"/>
                <w:szCs w:val="24"/>
                <w:lang w:eastAsia="x-none"/>
              </w:rPr>
              <w:t>.2027 с 00:01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 xml:space="preserve">Не позднее </w:t>
            </w:r>
            <w:r>
              <w:rPr>
                <w:rFonts w:eastAsia="Calibri"/>
                <w:sz w:val="24"/>
                <w:szCs w:val="24"/>
                <w:lang w:eastAsia="x-none"/>
              </w:rPr>
              <w:t>30</w:t>
            </w:r>
            <w:r>
              <w:rPr>
                <w:rFonts w:eastAsia="Calibri"/>
                <w:sz w:val="24"/>
                <w:szCs w:val="24"/>
                <w:lang w:eastAsia="x-none"/>
              </w:rPr>
              <w:t>.0</w:t>
            </w:r>
            <w:r>
              <w:rPr>
                <w:rFonts w:eastAsia="Calibri"/>
                <w:sz w:val="24"/>
                <w:szCs w:val="24"/>
                <w:lang w:eastAsia="x-none"/>
              </w:rPr>
              <w:t>8</w:t>
            </w:r>
            <w:r>
              <w:rPr>
                <w:rFonts w:eastAsia="Calibri"/>
                <w:sz w:val="24"/>
                <w:szCs w:val="24"/>
                <w:lang w:eastAsia="x-none"/>
              </w:rPr>
              <w:t>.2027 до 06:00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</w:tr>
      <w:tr>
        <w:trPr/>
        <w:tc>
          <w:tcPr>
            <w:tcW w:w="1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rPr/>
            </w:pPr>
            <w:r>
              <w:rPr/>
            </w:r>
          </w:p>
        </w:tc>
        <w:tc>
          <w:tcPr>
            <w:tcW w:w="32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firstLine="174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Подводно-технические работы при текущем ремонте гидроагрегата ст.№1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9 </w:t>
            </w:r>
            <w:r>
              <w:rPr>
                <w:rFonts w:eastAsia="Calibri"/>
                <w:sz w:val="24"/>
                <w:szCs w:val="24"/>
                <w:lang w:eastAsia="x-none"/>
              </w:rPr>
              <w:t xml:space="preserve">Саратовской ГЭС. </w:t>
            </w:r>
          </w:p>
        </w:tc>
        <w:tc>
          <w:tcPr>
            <w:tcW w:w="24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С 1</w:t>
            </w:r>
            <w:r>
              <w:rPr>
                <w:rFonts w:eastAsia="Calibri"/>
                <w:sz w:val="24"/>
                <w:szCs w:val="24"/>
                <w:lang w:eastAsia="x-none"/>
              </w:rPr>
              <w:t>2</w:t>
            </w:r>
            <w:r>
              <w:rPr>
                <w:rFonts w:eastAsia="Calibri"/>
                <w:sz w:val="24"/>
                <w:szCs w:val="24"/>
                <w:lang w:eastAsia="x-none"/>
              </w:rPr>
              <w:t>.</w:t>
            </w:r>
            <w:r>
              <w:rPr>
                <w:rFonts w:eastAsia="Calibri"/>
                <w:sz w:val="24"/>
                <w:szCs w:val="24"/>
                <w:lang w:eastAsia="x-none"/>
              </w:rPr>
              <w:t>11</w:t>
            </w:r>
            <w:r>
              <w:rPr>
                <w:rFonts w:eastAsia="Calibri"/>
                <w:sz w:val="24"/>
                <w:szCs w:val="24"/>
                <w:lang w:eastAsia="x-none"/>
              </w:rPr>
              <w:t>.2027 с 00:01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  <w:tc>
          <w:tcPr>
            <w:tcW w:w="25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4"/>
                <w:szCs w:val="24"/>
                <w:lang w:val="en-US"/>
              </w:rPr>
            </w:pPr>
            <w:r>
              <w:rPr>
                <w:rFonts w:eastAsia="Calibri"/>
                <w:sz w:val="24"/>
                <w:szCs w:val="24"/>
                <w:lang w:eastAsia="x-none"/>
              </w:rPr>
              <w:t>Не позднее 1</w:t>
            </w:r>
            <w:r>
              <w:rPr>
                <w:rFonts w:eastAsia="Calibri"/>
                <w:sz w:val="24"/>
                <w:szCs w:val="24"/>
                <w:lang w:eastAsia="x-none"/>
              </w:rPr>
              <w:t>2</w:t>
            </w:r>
            <w:r>
              <w:rPr>
                <w:rFonts w:eastAsia="Calibri"/>
                <w:sz w:val="24"/>
                <w:szCs w:val="24"/>
                <w:lang w:eastAsia="x-none"/>
              </w:rPr>
              <w:t>.</w:t>
            </w:r>
            <w:r>
              <w:rPr>
                <w:rFonts w:eastAsia="Calibri"/>
                <w:sz w:val="24"/>
                <w:szCs w:val="24"/>
                <w:lang w:eastAsia="x-none"/>
              </w:rPr>
              <w:t>11</w:t>
            </w:r>
            <w:r>
              <w:rPr>
                <w:rFonts w:eastAsia="Calibri"/>
                <w:sz w:val="24"/>
                <w:szCs w:val="24"/>
                <w:lang w:eastAsia="x-none"/>
              </w:rPr>
              <w:t>.2027 до 06:00</w:t>
            </w:r>
            <w:r>
              <w:rPr>
                <w:rFonts w:eastAsia="Calibri"/>
                <w:sz w:val="24"/>
                <w:szCs w:val="24"/>
                <w:lang w:val="en-US" w:eastAsia="x-none"/>
              </w:rPr>
              <w:t>*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rPr>
          <w:sz w:val="24"/>
          <w:szCs w:val="24"/>
        </w:rPr>
      </w:pPr>
      <w:r>
        <w:rPr>
          <w:sz w:val="24"/>
          <w:szCs w:val="24"/>
        </w:rPr>
        <w:t>*срок установлен в соответствии с условиями договора, указанного в п. 1.4.1. Технических требований</w:t>
      </w:r>
    </w:p>
    <w:p>
      <w:pPr>
        <w:pStyle w:val="Heading4"/>
        <w:rPr/>
      </w:pPr>
      <w:bookmarkStart w:id="47" w:name="_Toc54646410"/>
      <w:bookmarkStart w:id="48" w:name="_Toc51339698"/>
      <w:bookmarkStart w:id="49" w:name="_Toc174606448"/>
      <w:r>
        <w:rPr>
          <w:lang w:val="ru-RU"/>
        </w:rPr>
        <w:t xml:space="preserve">2.2 </w:t>
      </w:r>
      <w:r>
        <w:rPr/>
        <w:t xml:space="preserve">Требования к </w:t>
      </w:r>
      <w:r>
        <w:rPr>
          <w:lang w:val="ru-RU"/>
        </w:rPr>
        <w:t>качеству работ</w:t>
      </w:r>
      <w:bookmarkEnd w:id="49"/>
    </w:p>
    <w:p>
      <w:pPr>
        <w:pStyle w:val="Heading1"/>
        <w:rPr>
          <w:sz w:val="24"/>
          <w:szCs w:val="24"/>
        </w:rPr>
      </w:pPr>
      <w:bookmarkStart w:id="50" w:name="_Toc174606449"/>
      <w:r>
        <w:rPr>
          <w:b/>
          <w:sz w:val="24"/>
          <w:szCs w:val="24"/>
        </w:rPr>
        <w:t>Таблица </w:t>
      </w:r>
      <w:r>
        <w:rPr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 xml:space="preserve">. Требования к </w:t>
      </w:r>
      <w:bookmarkEnd w:id="48"/>
      <w:r>
        <w:rPr>
          <w:b/>
          <w:sz w:val="24"/>
          <w:szCs w:val="24"/>
          <w:lang w:val="ru-RU"/>
        </w:rPr>
        <w:t>качеству работ</w:t>
      </w:r>
      <w:bookmarkEnd w:id="47"/>
      <w:bookmarkEnd w:id="50"/>
      <w:r>
        <w:rPr>
          <w:b/>
          <w:sz w:val="24"/>
          <w:szCs w:val="24"/>
        </w:rPr>
        <w:t xml:space="preserve"> </w:t>
      </w:r>
    </w:p>
    <w:p>
      <w:pPr>
        <w:pStyle w:val="Normal"/>
        <w:snapToGrid w:val="false"/>
        <w:spacing w:before="0" w:after="120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 1Таблицы 2): </w:t>
      </w:r>
      <w:r>
        <w:rPr>
          <w:rFonts w:eastAsia="Calibri"/>
          <w:sz w:val="24"/>
          <w:szCs w:val="24"/>
          <w:lang w:eastAsia="x-none"/>
        </w:rPr>
        <w:t>Подводно-технические работы при капитальном и текущем ремонте гидроагрегатов Саратовской ГЭС</w:t>
      </w:r>
      <w:r>
        <w:rPr>
          <w:iCs/>
          <w:sz w:val="24"/>
          <w:szCs w:val="24"/>
        </w:rPr>
        <w:t xml:space="preserve"> В соответствии с ведомостью объемов работ (Приложение №1 к настоящим Техническим требованиям)</w:t>
      </w:r>
    </w:p>
    <w:tbl>
      <w:tblPr>
        <w:tblStyle w:val="affff7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96"/>
        <w:gridCol w:w="2805"/>
        <w:gridCol w:w="6137"/>
        <w:gridCol w:w="2434"/>
        <w:gridCol w:w="2854"/>
      </w:tblGrid>
      <w:tr>
        <w:trPr/>
        <w:tc>
          <w:tcPr>
            <w:tcW w:w="796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280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613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Генерального подрядчика</w:t>
            </w:r>
          </w:p>
        </w:tc>
        <w:tc>
          <w:tcPr>
            <w:tcW w:w="528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96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0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613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8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280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61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4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85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 xml:space="preserve">Требования к выполнению работ </w:t>
            </w:r>
          </w:p>
        </w:tc>
        <w:tc>
          <w:tcPr>
            <w:tcW w:w="24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605" w:hRule="atLeast"/>
        </w:trPr>
        <w:tc>
          <w:tcPr>
            <w:tcW w:w="796" w:type="dxa"/>
            <w:vMerge w:val="restart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942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ind w:firstLine="377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3" w:firstLine="377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-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x-none" w:bidi="ar-SA"/>
              </w:rPr>
              <w:t>Подводно-технические работы при капитальном и текущем ремонте гидроагрегатов Саратовской ГЭС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выполняются в соответствии с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x-none" w:bidi="ar-SA"/>
              </w:rPr>
              <w:t>ведомостью объемов работ №1 (Приложение №1 к Техническим требованиям) и Таблице 3. «Требования по срокам выполнения работ» настоящих ТТ</w:t>
            </w:r>
          </w:p>
          <w:p>
            <w:pPr>
              <w:pStyle w:val="Normal"/>
              <w:widowControl w:val="false"/>
              <w:suppressAutoHyphens w:val="true"/>
              <w:spacing w:before="60" w:after="60"/>
              <w:ind w:firstLine="377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Ведомость объёмов работ №1 может быть скорректирована в соответствии с графиком ремонтов оборудования.</w:t>
            </w:r>
          </w:p>
        </w:tc>
        <w:tc>
          <w:tcPr>
            <w:tcW w:w="24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закупке.</w:t>
            </w:r>
          </w:p>
        </w:tc>
        <w:tc>
          <w:tcPr>
            <w:tcW w:w="285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007" w:hRule="atLeast"/>
        </w:trPr>
        <w:tc>
          <w:tcPr>
            <w:tcW w:w="796" w:type="dxa"/>
            <w:vMerge w:val="continue"/>
            <w:tcBorders/>
            <w:vAlign w:val="center"/>
          </w:tcPr>
          <w:p>
            <w:pPr>
              <w:pStyle w:val="ListParagraph"/>
              <w:widowControl w:val="false"/>
              <w:suppressAutoHyphens w:val="true"/>
              <w:spacing w:before="60" w:after="60"/>
              <w:ind w:left="-117" w:hanging="0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8942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</w:r>
          </w:p>
        </w:tc>
        <w:tc>
          <w:tcPr>
            <w:tcW w:w="285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Соблюдение при выполнении работ норм и правил нормативно-технических документов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613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 выполнении работ субподрядчик должен руководствоваться следующими национальными, отраслевыми и корпоративными нормативно-техническими документами (НТД):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- ГОСТ Р 70750-2023 «ГЭС. Гидротехнические сооружения. Подводно-техническое обследование состояния гидротехнических сооружений 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и примыкающих к ним участков неукрепленного русла»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Приказ Минтруда России от 17.12.2020 N 922н</w:t>
              <w:br/>
              <w:t>"Об утверждении Правил по охране труда при проведении водолазных работ"</w:t>
              <w:br/>
              <w:t>(Зарегистрировано в Минюсте России 29.12.2020 N 61927);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Приказ от 26 ноября 2020 года N 461 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сооружения";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hyperlink r:id="rId5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РД 153-34.0-03.301-00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(</w:t>
            </w:r>
            <w:hyperlink r:id="rId6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*). Правила пожарной безопасности для энергетических предприятий" 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РФ </w:t>
            </w:r>
            <w:hyperlink r:id="rId7" w:tgtFrame="Об утверждении Правил по охране труда при работе на высоте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16.11.2020 N 782Н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об утверждении Правил по охране труда при работе на высоте — Редакция от 16.11.2020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Приказ Минтруда и социальной защиты Российской Федерацииот 15 декабря 2020 года N 903н Об утверждении Правил по охране труда при эксплуатации электроустановок;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России </w:t>
            </w:r>
            <w:hyperlink r:id="rId8" w:tgtFrame="Об утверждении Правил по охране труда при размещении, монтаже, техническом обслуживании и ремонте технологического оборудования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27.11.2020 N 833н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"Об утверждении Правил по охране труда при размещении, монтаже, техническом обслуживании и ремонте технологического оборудования" (Зарегистрировано в Минюсте России 11.12.2020 N 61413) 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Приказ Минтруда России </w:t>
            </w:r>
            <w:hyperlink r:id="rId9" w:tgtFrame="Об утверждении Правил по охране труда при работе с инструментом и приспособлениями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27.11.2020 N 835н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"Об утверждении Правил по охране труда при работе с инструментом и приспособлениями" (Зарегистрировано в Минюсте России 11.12.2020 N 61411);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РД 153 -34.0-03.301-00 (</w:t>
            </w:r>
            <w:hyperlink r:id="rId10" w:tgtFrame="РД 153-34.0-03.301-00 (ВППБ 01-02-95*) Правила пожарной безопасности для энергетических предприятий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ВППБ 01-02-95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) «Правила пожарной безопасности для энергетических предприятий»;</w:t>
            </w:r>
          </w:p>
          <w:p>
            <w:pPr>
              <w:pStyle w:val="Normal"/>
              <w:widowControl w:val="false"/>
              <w:numPr>
                <w:ilvl w:val="1"/>
                <w:numId w:val="10"/>
              </w:numPr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Постановление Правительства РФ </w:t>
            </w:r>
            <w:hyperlink r:id="rId11" w:tgtFrame="Об утверждении Правил противопожарного режима в Российской Федерации (с изменениями на 21 мая 2021 года)">
              <w:r>
                <w:rPr>
                  <w:rFonts w:eastAsia="Times New Roman" w:cs="Times New Roman"/>
                  <w:iCs/>
                  <w:kern w:val="0"/>
                  <w:sz w:val="24"/>
                  <w:szCs w:val="24"/>
                  <w:lang w:val="ru-RU" w:eastAsia="ru-RU" w:bidi="ar-SA"/>
                </w:rPr>
                <w:t>от 16 сентября 2020 г. N 1479</w:t>
              </w:r>
            </w:hyperlink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«Об утверждении Правил противопожарного режима в Российской Федерации»; Обеспечение техники безопасности при выполнении работ, выполнение технических и организационных мероприятий, комплектность персонала.</w:t>
            </w:r>
          </w:p>
        </w:tc>
        <w:tc>
          <w:tcPr>
            <w:tcW w:w="2434" w:type="dxa"/>
            <w:vMerge w:val="continue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54" w:type="dxa"/>
            <w:tcBorders/>
            <w:shd w:color="auto" w:fill="auto" w:val="clear"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Работы выполняются в соответствии с НТД, указанными в п. 1.1.1 раздела 1.1 настоящих ТТ;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 xml:space="preserve">Работы выполняются в соответствии с разработанной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Субподрядчиком</w:t>
            </w:r>
            <w:r>
              <w:rPr>
                <w:rFonts w:cs="Times New Roman"/>
                <w:kern w:val="0"/>
                <w:lang w:val="ru-RU" w:eastAsia="ru-RU" w:bidi="ar-SA"/>
              </w:rPr>
              <w:t xml:space="preserve"> технологической картой согласованной с Генеральным подрядчиком за 30 дней до начала работ.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Согласование со службой эксплуатации Саратовской ГЭС мест подключения временных коммуникаций (технические условия на подключения выдаются после получения от Субподрядчика официального запроса с указанием потребных ресурсов в количественных и качественных показателях);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Текущий контроль должен включать в себя надзор за правильностью и последовательностью выполнения отдельных технологических операций.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0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Приемочный контроль Перечень этапов и видов работ, подлежащих приемке, должен быть согласован с Генеральным подрядчиком.</w:t>
            </w:r>
          </w:p>
        </w:tc>
        <w:tc>
          <w:tcPr>
            <w:tcW w:w="24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Организационно-технические мероприятия по допуску персонала субподрядчика</w:t>
            </w:r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firstLine="37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Допуск персонала Субподрядчика для выполнения Работ осуществляется в соответствии с</w:t>
            </w:r>
            <w:r>
              <w:rPr>
                <w:rFonts w:eastAsia="Times New Roman" w:cs="Times New Roman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Приказом ПАО_РусГидро от 28.04.2023 №300_Об утверждении Регламента процесса Допуск подрядных организаций на объекты ПАО РусГидро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(Приложение 3) с обязательным оформлением необходимых нарядов-допусков.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7" w:leader="none"/>
              </w:tabs>
              <w:suppressAutoHyphens w:val="true"/>
              <w:spacing w:before="0" w:after="0"/>
              <w:ind w:left="37" w:firstLine="37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Подготовку рабочих мест и допуск к выполнению работ выполняет персонал Саратовской ГЭС.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382" w:hRule="atLeast"/>
        </w:trPr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субподрядчика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84" w:hRule="atLeast"/>
        </w:trPr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Квалификация персонала субподрядчика, привлекаемого к выполнению работ</w:t>
            </w:r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В соответствии с Едиными правила безопасности труда на водолазных работах Исполнитель должен иметь в штате (или иметь возможность привлечения) следующий квалифицированный персонал: 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Водолаз 1-го -3го класса, 5-6 разряда- не менее 4 человек;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firstLine="283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Допуск водолазов к водолазным спускам и работам осуществляется только при наличии оформленного у них свидетельства об окончании водолазной школы (курсов), личной книжки водолаза, личной медицинской книжки водолаза с положительным заключением, водолазной медицинской комиссии (ВМК) о пригодности к водолазным работам, с указанием установленной глубины погружения в текущем году, а также после ежегодного подтверждения ВКК их квалификации.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соответствии с Правилами по охране труда при эксплуатации электроустановок Исполнитель должен иметь в штате (или иметь возможность привлечения):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квалифицированный рабочий персонал с группами по электробезопасности (не ниже 3 группы) - не менее 4 человек;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административно-технический персонал с указанием групп по электробезопасности (не ниже 3 группы) – не менее 1 человека;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Персонал Субподрядчика должен иметь действующие удостоверения учебного комбината по категориям: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Рабочий люльки;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Работы на высоте с применением средств подмащивания (например, леса, подмости, вышки, люльки, лестницы и другие средства подмащивания), а также работы, выполняемые на площадках с защитными ограждениями высотой 1,1 м и более;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24"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Предоставить список персонала, имеющего право быть: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руководителем водолазных работ,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руководителем водолазных спусков, 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состав водолазной группы, 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 xml:space="preserve">лица, осуществляющие медицинское обеспечение, 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tabs>
                <w:tab w:val="clear" w:pos="708"/>
                <w:tab w:val="left" w:pos="175" w:leader="none"/>
                <w:tab w:val="left" w:pos="316" w:leader="none"/>
              </w:tabs>
              <w:suppressAutoHyphens w:val="true"/>
              <w:spacing w:before="0" w:after="0"/>
              <w:ind w:left="124" w:hanging="0"/>
              <w:contextualSpacing/>
              <w:jc w:val="both"/>
              <w:rPr>
                <w:rFonts w:eastAsia="Times New Roman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лица, обеспечивающие водолазные спуски и работы.</w:t>
            </w:r>
          </w:p>
          <w:p>
            <w:pPr>
              <w:pStyle w:val="Normal"/>
              <w:widowControl w:val="false"/>
              <w:numPr>
                <w:ilvl w:val="0"/>
                <w:numId w:val="17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24" w:firstLine="28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Соответствие требованию Субподрядчик должен подтвердить на стадии заключения договора, предоставлением сведений о персонале с правом доступа в электроустановки до 1000В, с указанием групп по электробезопасности и удостоверений с приложением подтверждающих документов (копий удостоверений и протоколы о проверке знаний). Предоставлением списка персонала, участвующего в выполнении работ с указанием квалификации и стажем работы по профессии.</w:t>
            </w:r>
          </w:p>
        </w:tc>
        <w:tc>
          <w:tcPr>
            <w:tcW w:w="24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25" w:hanging="0"/>
              <w:contextualSpacing/>
              <w:jc w:val="both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  <w:t>–</w:t>
            </w:r>
            <w:r>
              <w:rPr>
                <w:rFonts w:cs="Times New Roman"/>
                <w:color w:val="FF0000"/>
                <w:kern w:val="0"/>
                <w:lang w:val="ru-RU" w:eastAsia="ru-RU" w:bidi="ar-SA"/>
              </w:rPr>
              <w:t xml:space="preserve"> </w:t>
            </w:r>
            <w:r>
              <w:rPr>
                <w:rFonts w:cs="Times New Roman"/>
                <w:kern w:val="0"/>
                <w:lang w:val="ru-RU" w:eastAsia="ru-RU" w:bidi="ar-SA"/>
              </w:rPr>
              <w:t>технические и организационные возможности, комплектность персонала, безопасность производства работ должны соответствовать характеру выполняемых работ.</w:t>
            </w:r>
          </w:p>
        </w:tc>
        <w:tc>
          <w:tcPr>
            <w:tcW w:w="24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613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0" w:after="0"/>
              <w:ind w:left="12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Cs/>
                <w:kern w:val="0"/>
                <w:lang w:val="ru-RU" w:eastAsia="ru-RU" w:bidi="ar-SA"/>
              </w:rPr>
              <w:t>Субподрядчик</w:t>
            </w:r>
            <w:r>
              <w:rPr>
                <w:rFonts w:cs="Times New Roman"/>
                <w:iCs/>
                <w:kern w:val="0"/>
                <w:lang w:val="ru-RU" w:eastAsia="ru-RU" w:bidi="ar-SA"/>
              </w:rPr>
              <w:t xml:space="preserve"> должен соблюдать требования действующего федерального законодательства Российской Федерации, нормативных правовых актов субъектов Российской Федерации, в том числе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 по проведению подводно-технических работ;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before="0" w:after="0"/>
              <w:ind w:left="12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Cs/>
                <w:iCs/>
                <w:kern w:val="0"/>
                <w:lang w:val="ru-RU" w:eastAsia="ru-RU" w:bidi="ar-SA"/>
              </w:rPr>
              <w:t>Субподрядчик</w:t>
            </w:r>
            <w:r>
              <w:rPr>
                <w:rFonts w:cs="Times New Roman"/>
                <w:iCs/>
                <w:kern w:val="0"/>
                <w:lang w:val="ru-RU" w:eastAsia="ru-RU" w:bidi="ar-SA"/>
              </w:rPr>
              <w:t xml:space="preserve"> обязан </w:t>
            </w: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2889" w:hRule="atLeast"/>
        </w:trPr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ind w:firstLine="377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Работы выполняются в таком объеме, который позволяет начать эксплуатацию результатов работ без проведения закупочных процедур Генеральным подрядчиком, включающих дополнительные объёмы каких-либо материалов, оборудования и работ, выявленных в процессе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x-none" w:bidi="ar-SA"/>
              </w:rPr>
              <w:t>подводно-технических работ при капитальном и текущем ремонте гидроагрегатов Саратовской ГЭС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. </w:t>
            </w:r>
          </w:p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Работы считаются выполненными после приемки объекта комиссией филиала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ПАО «РусГидро»-«Саратовская ГЭС» с оформлением отчётной документации со стороны Субподрядчика.</w:t>
            </w:r>
          </w:p>
        </w:tc>
        <w:tc>
          <w:tcPr>
            <w:tcW w:w="2434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231" w:hRule="atLeast"/>
        </w:trPr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Результат работ</w:t>
            </w:r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Произвести </w:t>
            </w:r>
            <w:r>
              <w:rPr>
                <w:rFonts w:eastAsia="Calibri" w:cs="Times New Roman"/>
                <w:kern w:val="0"/>
                <w:sz w:val="24"/>
                <w:szCs w:val="24"/>
                <w:lang w:val="ru-RU" w:eastAsia="x-none" w:bidi="ar-SA"/>
              </w:rPr>
              <w:t>подводно-технические работы при капитальном и текущем ремонте гидроагрегатов Саратовской ГЭС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 (Приложение №1 к настоящим Техническим требованиям):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rStyle w:val="Style8"/>
                <w:rFonts w:eastAsia="Times New Roman" w:cs="Times New Roman"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Щитовое отделение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с ВБ и НБ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гидроагрегатов ст.№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;22;4;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;23;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24;19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. </w:t>
            </w:r>
          </w:p>
        </w:tc>
        <w:tc>
          <w:tcPr>
            <w:tcW w:w="613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124" w:leader="none"/>
              </w:tabs>
              <w:suppressAutoHyphens w:val="true"/>
              <w:spacing w:before="0" w:after="0"/>
              <w:ind w:left="12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Cs/>
                <w:kern w:val="0"/>
                <w:lang w:val="ru-RU" w:eastAsia="ru-RU" w:bidi="ar-SA"/>
              </w:rPr>
              <w:t xml:space="preserve">с ВБ вторая линия затворов - 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Обследование и очистка пазов порогов затворов на глубине до 25 метров (</w:t>
            </w:r>
            <w:r>
              <w:rPr>
                <w:rFonts w:cs="Times New Roman"/>
                <w:bCs/>
                <w:kern w:val="0"/>
                <w:lang w:val="ru-RU" w:eastAsia="ru-RU" w:bidi="ar-SA"/>
              </w:rPr>
              <w:t>3 порога, 6 пазов одного гидроагрегата)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tabs>
                <w:tab w:val="clear" w:pos="708"/>
                <w:tab w:val="left" w:pos="124" w:leader="none"/>
              </w:tabs>
              <w:suppressAutoHyphens w:val="true"/>
              <w:spacing w:before="0" w:after="0"/>
              <w:ind w:left="12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bCs/>
                <w:kern w:val="0"/>
                <w:lang w:val="ru-RU" w:eastAsia="ru-RU" w:bidi="ar-SA"/>
              </w:rPr>
              <w:t xml:space="preserve">с НБ четвертая линия затворов - </w:t>
            </w:r>
            <w:r>
              <w:rPr>
                <w:rFonts w:eastAsia="Times New Roman" w:cs="Times New Roman"/>
                <w:bCs/>
                <w:kern w:val="0"/>
                <w:lang w:val="ru-RU" w:eastAsia="ru-RU" w:bidi="ar-SA"/>
              </w:rPr>
              <w:t>Обследование и очистка пазов порогов затворов на глубине до 25 метров (</w:t>
            </w:r>
            <w:r>
              <w:rPr>
                <w:rFonts w:cs="Times New Roman"/>
                <w:bCs/>
                <w:kern w:val="0"/>
                <w:lang w:val="ru-RU" w:eastAsia="ru-RU" w:bidi="ar-SA"/>
              </w:rPr>
              <w:t xml:space="preserve"> 3 порога, 6 пазов одного гидроагрегата) 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>
          <w:trHeight w:val="459" w:hRule="atLeast"/>
        </w:trPr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порядку приемки результатов работ</w:t>
            </w:r>
            <w:r>
              <w:rPr>
                <w:rStyle w:val="Style8"/>
                <w:rFonts w:eastAsia="Times New Roman" w:cs="Times New Roman"/>
                <w:b w:val="false"/>
                <w:bCs/>
                <w:i w:val="false"/>
                <w:kern w:val="0"/>
                <w:sz w:val="24"/>
                <w:szCs w:val="24"/>
                <w:shd w:fill="auto" w:val="clear"/>
                <w:lang w:val="ru-RU" w:eastAsia="ru-RU" w:bidi="ar-SA"/>
              </w:rPr>
              <w:t xml:space="preserve"> 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Проведение испытаний</w:t>
            </w:r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265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Субподрядчик должен гарантировать отсутствие посторонних предметов по порогам и пазам во время установки аварийно-ремонтных затворов с ВБ и НБ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гидроагрегата ст. №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3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;22;4;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7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;23;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24;19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. 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5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  <w:tab w:val="left" w:pos="373" w:leader="none"/>
              </w:tabs>
              <w:suppressAutoHyphens w:val="true"/>
              <w:spacing w:before="0" w:after="0"/>
              <w:ind w:left="61" w:hanging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Представить Генеральному подрядчику технический акт выполненных работ и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справку о фактических трудозатратах на выполненные работы.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Отчётные документы представить на бумажном носителе в 3 экземплярах, на электронном носителе в 1 экземпляре в форматах *.dwg, *.vsd, *.dос, *.хls. 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Генеральному подрядчику по результатам выполненных работ</w:t>
            </w:r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265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 xml:space="preserve">Субподрядчик обязан одновременно с передачей актов приемки выполненных работ по форме КС-2 передать Генеральному подрядчику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технический акт выполненных работ и 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справку о фактических трудозатратах на выполненные работы</w:t>
            </w:r>
            <w:r>
              <w:rPr>
                <w:rFonts w:eastAsia="Times New Roman" w:cs="Times New Roman"/>
                <w:iCs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 в течении 3-х календарных дней после окончания выполнения работ каждого этапа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2434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175" w:leader="none"/>
                <w:tab w:val="left" w:pos="316" w:leader="none"/>
                <w:tab w:val="left" w:pos="600" w:leader="none"/>
              </w:tabs>
              <w:suppressAutoHyphens w:val="true"/>
              <w:spacing w:before="0" w:after="0"/>
              <w:ind w:left="175" w:hanging="0"/>
              <w:jc w:val="both"/>
              <w:outlineLvl w:val="2"/>
              <w:rPr>
                <w:sz w:val="24"/>
                <w:szCs w:val="24"/>
                <w:shd w:fill="FFFFFF" w:val="clear"/>
              </w:rPr>
            </w:pPr>
            <w:r>
              <w:rPr>
                <w:sz w:val="24"/>
                <w:szCs w:val="24"/>
                <w:shd w:fill="FFFFFF" w:val="clear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uppressAutoHyphens w:val="true"/>
              <w:spacing w:before="0" w:after="0"/>
              <w:ind w:left="310" w:hanging="75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В случае повреждения оборудования, строительных конструкций в ходе выполнения работ Субподрядчик обязуется устранить возникшие повреждения за свой счет в согласованные с Генеральным подрядчиком сроки, но не позднее 15 дней с момента подписания акта приемки в эксплуатацию по окончании ремонтных работ.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suppressAutoHyphens w:val="true"/>
              <w:spacing w:before="0" w:after="0"/>
              <w:ind w:left="310" w:hanging="75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iCs/>
                <w:kern w:val="0"/>
                <w:lang w:val="ru-RU" w:eastAsia="ru-RU" w:bidi="ar-SA"/>
              </w:rPr>
              <w:t>Для участия в составлении акта, фиксирующего дефекты, согласования порядка и сроков их устранения Субподрядчик обязан направить своего представителя в течение суток со дня получения письменного извещения Генерального подрядчика.</w:t>
            </w:r>
          </w:p>
        </w:tc>
        <w:tc>
          <w:tcPr>
            <w:tcW w:w="2434" w:type="dxa"/>
            <w:vMerge w:val="restart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ascii="Times New Roman" w:hAnsi="Times New Roman" w:cs="Times New Roman"/>
                <w:kern w:val="0"/>
                <w:sz w:val="24"/>
                <w:szCs w:val="24"/>
                <w:lang w:bidi="ar-SA"/>
              </w:rPr>
            </w:pPr>
            <w:bookmarkStart w:id="51" w:name="_Toc174606451"/>
            <w:r>
              <w:rPr>
                <w:rFonts w:eastAsia="Times New Roman" w:cs="Times New Roman"/>
                <w:b w:val="false"/>
                <w:iCs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</w:t>
            </w:r>
            <w:bookmarkEnd w:id="51"/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407"/>
              <w:jc w:val="lef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 часа с даты выполнения работ.</w:t>
            </w:r>
          </w:p>
        </w:tc>
        <w:tc>
          <w:tcPr>
            <w:tcW w:w="2434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Style27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5"/>
              </w:numPr>
              <w:suppressAutoHyphens w:val="true"/>
              <w:spacing w:before="60" w:after="60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894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iCs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left="9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Персонал Субподрядчика обеспечивает поддержание чистоты на рабочих местах, своевременную уборку ремонтной площадки и ликвидацию отходов по окончании Работ.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left="9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 xml:space="preserve">Субподрядчик своевременно предупреждает Генерального подрядчика о необходимости выполнения дополнительных Работ. 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left="9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Субподрядчик обеспечивает сохранность и возврат Генеральному подрядчику материалов, демонтированного оборудования или его частей (в том числе черных и цветных металлов), выбывших из эксплуатации в результате выполнения Работ, а также выбывших из эксплуатации в результате аварии, повреждения, с внесением соответствующих изменений в перечень Объектов.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left="94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Cs/>
                <w:kern w:val="0"/>
                <w:lang w:val="ru-RU" w:eastAsia="ru-RU" w:bidi="ar-SA"/>
              </w:rPr>
              <w:t>Субподрядчик представляет Генеральному подрядчику по его запросу письменный отчет о текущем исполнении своих обязательств.</w:t>
            </w:r>
          </w:p>
        </w:tc>
        <w:tc>
          <w:tcPr>
            <w:tcW w:w="2434" w:type="dxa"/>
            <w:vMerge w:val="continue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796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5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80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Требования к субсубподрядным организациям, привлекаемым к выполнению работ</w:t>
            </w:r>
          </w:p>
        </w:tc>
        <w:tc>
          <w:tcPr>
            <w:tcW w:w="613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07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Cs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субсубподрядных организаций субподрядчик обязан представить Генеральному подрядчику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работ.</w:t>
            </w:r>
          </w:p>
        </w:tc>
        <w:tc>
          <w:tcPr>
            <w:tcW w:w="243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5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sectPr>
          <w:headerReference w:type="default" r:id="rId12"/>
          <w:headerReference w:type="first" r:id="rId13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Heading1"/>
        <w:jc w:val="center"/>
        <w:rPr>
          <w:b/>
          <w:bCs/>
          <w:sz w:val="24"/>
          <w:szCs w:val="24"/>
          <w:lang w:val="ru-RU"/>
        </w:rPr>
      </w:pPr>
      <w:bookmarkStart w:id="52" w:name="_Toc174606452"/>
      <w:bookmarkStart w:id="53" w:name="_Toc54646411"/>
      <w:bookmarkStart w:id="54" w:name="_Toc53393312"/>
      <w:r>
        <w:rPr>
          <w:b/>
          <w:bCs/>
          <w:sz w:val="24"/>
          <w:szCs w:val="24"/>
          <w:lang w:val="ru-RU"/>
        </w:rPr>
        <w:t>3.</w:t>
      </w:r>
      <w:r>
        <w:rPr>
          <w:b/>
          <w:bCs/>
          <w:sz w:val="24"/>
          <w:szCs w:val="24"/>
        </w:rPr>
        <w:t>Требования к документации по ценообразованию</w:t>
      </w:r>
      <w:bookmarkEnd w:id="54"/>
      <w:r>
        <w:rPr>
          <w:b/>
          <w:bCs/>
          <w:sz w:val="24"/>
          <w:szCs w:val="24"/>
        </w:rPr>
        <w:t xml:space="preserve"> на этапе закупки</w:t>
      </w:r>
      <w:bookmarkEnd w:id="53"/>
      <w:r>
        <w:rPr>
          <w:b/>
          <w:bCs/>
          <w:sz w:val="24"/>
          <w:szCs w:val="24"/>
          <w:lang w:val="ru-RU"/>
        </w:rPr>
        <w:t>.</w:t>
      </w:r>
      <w:bookmarkEnd w:id="52"/>
    </w:p>
    <w:p>
      <w:pPr>
        <w:pStyle w:val="Normal"/>
        <w:ind w:firstLine="133"/>
        <w:rPr>
          <w:sz w:val="24"/>
          <w:szCs w:val="24"/>
        </w:rPr>
      </w:pPr>
      <w:r>
        <w:rPr>
          <w:sz w:val="24"/>
          <w:szCs w:val="24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конкурсного коэффициента). Дополнительные документы по ценообразованию (сметная документация) в состав заявки Участника не включается.</w:t>
      </w:r>
    </w:p>
    <w:p>
      <w:pPr>
        <w:pStyle w:val="Normal"/>
        <w:rPr>
          <w:rFonts w:eastAsia="Calibri"/>
          <w:b/>
          <w:iCs/>
          <w:sz w:val="24"/>
          <w:szCs w:val="24"/>
          <w:lang w:val="x-none" w:eastAsia="x-none"/>
        </w:rPr>
      </w:pPr>
      <w:r>
        <w:rPr>
          <w:rFonts w:eastAsia="Calibri"/>
          <w:b/>
          <w:iCs/>
          <w:sz w:val="24"/>
          <w:szCs w:val="24"/>
          <w:lang w:val="x-none" w:eastAsia="x-none"/>
        </w:rPr>
      </w:r>
      <w:r>
        <w:br w:type="page"/>
      </w:r>
    </w:p>
    <w:p>
      <w:pPr>
        <w:pStyle w:val="Heading1"/>
        <w:jc w:val="center"/>
        <w:rPr>
          <w:b/>
          <w:bCs/>
          <w:sz w:val="24"/>
          <w:szCs w:val="24"/>
        </w:rPr>
      </w:pPr>
      <w:bookmarkStart w:id="55" w:name="_Toc174606453"/>
      <w:bookmarkStart w:id="56" w:name="_Toc54646412"/>
      <w:r>
        <w:rPr>
          <w:b/>
          <w:bCs/>
          <w:sz w:val="24"/>
          <w:szCs w:val="24"/>
          <w:lang w:val="ru-RU"/>
        </w:rPr>
        <w:t>4.</w:t>
      </w:r>
      <w:r>
        <w:rPr>
          <w:b/>
          <w:bCs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55"/>
      <w:bookmarkEnd w:id="56"/>
    </w:p>
    <w:p>
      <w:pPr>
        <w:pStyle w:val="Normal"/>
        <w:spacing w:before="0" w:after="120"/>
        <w:ind w:left="567" w:firstLine="851"/>
        <w:jc w:val="both"/>
        <w:rPr>
          <w:sz w:val="24"/>
          <w:szCs w:val="24"/>
        </w:rPr>
      </w:pPr>
      <w:r>
        <w:rPr>
          <w:rFonts w:eastAsia="Times New Roman" w:cs="Times New Roman"/>
          <w:iCs/>
          <w:color w:val="auto"/>
          <w:kern w:val="0"/>
          <w:sz w:val="24"/>
          <w:szCs w:val="24"/>
          <w:lang w:val="ru-RU" w:eastAsia="x-none" w:bidi="ar-SA"/>
        </w:rPr>
        <w:t>Расчет стоимости составляется и оформляется в со</w:t>
      </w:r>
      <w:r>
        <w:rPr>
          <w:iCs/>
          <w:sz w:val="24"/>
          <w:szCs w:val="24"/>
          <w:lang w:eastAsia="x-none"/>
        </w:rPr>
        <w:t>ответствии с требованиями к документации по ценообразованию (Приложение 2 к настоящим техническим требованиям) с принятием конкурсного коэффициента, указанного в заявке Участника, с которым принято решение заключить договор, коэффициент начисляется в каждой локальной смете к итогу.</w:t>
      </w:r>
    </w:p>
    <w:p>
      <w:pPr>
        <w:pStyle w:val="Heading1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</w:r>
      <w:r>
        <w:br w:type="page"/>
      </w:r>
    </w:p>
    <w:p>
      <w:pPr>
        <w:pStyle w:val="Heading1"/>
        <w:rPr>
          <w:b/>
          <w:bCs/>
          <w:sz w:val="24"/>
          <w:szCs w:val="24"/>
        </w:rPr>
      </w:pPr>
      <w:bookmarkStart w:id="57" w:name="_Toc174606454"/>
      <w:bookmarkStart w:id="58" w:name="_Toc54646413"/>
      <w:bookmarkStart w:id="59" w:name="_Toc46743519"/>
      <w:bookmarkStart w:id="60" w:name="_Toc51339699"/>
      <w:r>
        <w:rPr>
          <w:b/>
          <w:bCs/>
          <w:sz w:val="24"/>
          <w:szCs w:val="24"/>
        </w:rPr>
        <w:t>Приложения</w:t>
      </w:r>
      <w:bookmarkEnd w:id="57"/>
      <w:bookmarkEnd w:id="58"/>
      <w:bookmarkEnd w:id="59"/>
      <w:bookmarkEnd w:id="60"/>
    </w:p>
    <w:p>
      <w:pPr>
        <w:pStyle w:val="Normal"/>
        <w:tabs>
          <w:tab w:val="clear" w:pos="708"/>
          <w:tab w:val="left" w:pos="7500" w:leader="none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Приложение № 1 - Ведомость объемов работ № 1 на Подводно-технические работы при капитальном и текущем ремонте гидроагрегатов Саратовской ГЭС.</w:t>
      </w:r>
    </w:p>
    <w:p>
      <w:pPr>
        <w:pStyle w:val="Normal"/>
        <w:tabs>
          <w:tab w:val="clear" w:pos="708"/>
          <w:tab w:val="left" w:pos="7500" w:leader="none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Приложение №2 - Требования к оформлению и составлению сметной документации на работы по программе ремонтов.</w:t>
      </w:r>
    </w:p>
    <w:p>
      <w:pPr>
        <w:pStyle w:val="Normal"/>
        <w:tabs>
          <w:tab w:val="clear" w:pos="708"/>
          <w:tab w:val="left" w:pos="7500" w:leader="none"/>
        </w:tabs>
        <w:ind w:firstLine="284"/>
        <w:rPr>
          <w:sz w:val="24"/>
          <w:szCs w:val="24"/>
        </w:rPr>
      </w:pPr>
      <w:r>
        <w:rPr>
          <w:sz w:val="24"/>
          <w:szCs w:val="24"/>
        </w:rPr>
        <w:t>Приложение №3 - Приказ ПАО_РусГидро от 28.04.2023 №300_Об утверждении Регламента процесса Допуск подрядных организаций на объекты ПАО РусГидро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>
          <w:bCs/>
          <w:iCs/>
          <w:sz w:val="24"/>
          <w:szCs w:val="24"/>
          <w:shd w:fill="FFFF99" w:val="clear"/>
        </w:rPr>
      </w:pPr>
      <w:r>
        <w:rPr/>
      </w:r>
    </w:p>
    <w:sectPr>
      <w:headerReference w:type="default" r:id="rId14"/>
      <w:headerReference w:type="first" r:id="rId15"/>
      <w:type w:val="nextPage"/>
      <w:pgSz w:w="11906" w:h="16838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imesNewRomanPSM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75C3E636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75C3E636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14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17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4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1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10"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2.1.2.%2."/>
      <w:lvlJc w:val="left"/>
      <w:pPr>
        <w:tabs>
          <w:tab w:val="num" w:pos="0"/>
        </w:tabs>
        <w:ind w:left="0" w:hanging="0"/>
      </w:pPr>
      <w:rPr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bullet"/>
      <w:lvlText w:val=""/>
      <w:lvlJc w:val="left"/>
      <w:pPr>
        <w:tabs>
          <w:tab w:val="num" w:pos="0"/>
        </w:tabs>
        <w:ind w:left="112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7" w:hanging="360"/>
      </w:pPr>
      <w:rPr>
        <w:rFonts w:ascii="Wingdings" w:hAnsi="Wingdings" w:cs="Wingdings" w:hint="default"/>
      </w:rPr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11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87" w:hanging="180"/>
      </w:pPr>
      <w:rPr/>
    </w:lvl>
  </w:abstractNum>
  <w:abstractNum w:abstractNumId="2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76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1"/>
    <w:qFormat/>
    <w:rsid w:val="00353a27"/>
    <w:p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eb26bf"/>
    <w:pPr>
      <w:keepNext w:val="true"/>
      <w:spacing w:before="120" w:after="60"/>
      <w:ind w:left="133" w:hanging="0"/>
      <w:outlineLvl w:val="2"/>
    </w:pPr>
    <w:rPr>
      <w:rFonts w:eastAsia="Calibri"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1" w:customStyle="1">
    <w:name w:val="Гиперссылка1"/>
    <w:uiPriority w:val="99"/>
    <w:qFormat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eb26bf"/>
    <w:rPr>
      <w:rFonts w:eastAsia="Calibri"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2" w:customStyle="1">
    <w:name w:val="Подпункт Знак1"/>
    <w:link w:val="Style21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99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29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basedOn w:val="DefaultParagraphFont"/>
    <w:qFormat/>
    <w:rsid w:val="003879d4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3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14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Fontstyle01" w:customStyle="1">
    <w:name w:val="fontstyle01"/>
    <w:basedOn w:val="DefaultParagraphFont"/>
    <w:qFormat/>
    <w:rsid w:val="00f554d7"/>
    <w:rPr>
      <w:rFonts w:ascii="TimesNewRomanPSMT" w:hAnsi="TimesNewRomanPSMT"/>
      <w:b w:val="false"/>
      <w:bCs w:val="false"/>
      <w:i w:val="false"/>
      <w:iCs w:val="false"/>
      <w:color w:val="000000"/>
      <w:sz w:val="26"/>
      <w:szCs w:val="26"/>
    </w:rPr>
  </w:style>
  <w:style w:type="character" w:styleId="Style14" w:customStyle="1">
    <w:name w:val="Ссылка указателя"/>
    <w:qFormat/>
    <w:rPr/>
  </w:style>
  <w:style w:type="character" w:styleId="Hyperlink">
    <w:name w:val="Hyperlink"/>
    <w:basedOn w:val="DefaultParagraphFont"/>
    <w:uiPriority w:val="99"/>
    <w:unhideWhenUsed/>
    <w:rsid w:val="00510e37"/>
    <w:rPr>
      <w:color w:val="0563C1" w:themeColor="hyperlink"/>
      <w:u w:val="single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11" w:customStyle="1">
    <w:name w:val="index heading11"/>
    <w:basedOn w:val="Title"/>
    <w:qFormat/>
    <w:pPr/>
    <w:rPr/>
  </w:style>
  <w:style w:type="paragraph" w:styleId="Caption111" w:customStyle="1">
    <w:name w:val="caption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111" w:customStyle="1">
    <w:name w:val="index heading111"/>
    <w:basedOn w:val="Title"/>
    <w:qFormat/>
    <w:pPr/>
    <w:rPr/>
  </w:style>
  <w:style w:type="paragraph" w:styleId="Style17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8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19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0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1" w:customStyle="1">
    <w:name w:val="Подпункт"/>
    <w:basedOn w:val="Normal"/>
    <w:link w:val="12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2541b3"/>
    <w:pPr>
      <w:tabs>
        <w:tab w:val="clear" w:pos="708"/>
        <w:tab w:val="left" w:pos="1120" w:leader="none"/>
        <w:tab w:val="right" w:pos="9911" w:leader="dot"/>
      </w:tabs>
      <w:ind w:left="567" w:hanging="287"/>
    </w:pPr>
    <w:rPr>
      <w:rFonts w:cs="Calibri" w:cstheme="minorHAnsi"/>
      <w:sz w:val="20"/>
      <w:szCs w:val="20"/>
    </w:rPr>
  </w:style>
  <w:style w:type="paragraph" w:styleId="Style22" w:customStyle="1">
    <w:name w:val="Раздел регламента"/>
    <w:basedOn w:val="Normal"/>
    <w:qFormat/>
    <w:rsid w:val="00e228fa"/>
    <w:pPr/>
    <w:rPr/>
  </w:style>
  <w:style w:type="paragraph" w:styleId="Style23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4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99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5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5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6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7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8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29" w:customStyle="1">
    <w:name w:val="Подподпункт"/>
    <w:basedOn w:val="Style21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0" w:customStyle="1">
    <w:name w:val="УРОВЕНЬ_(а)"/>
    <w:basedOn w:val="ListParagraph"/>
    <w:qFormat/>
    <w:rsid w:val="00b56f46"/>
    <w:pPr>
      <w:numPr>
        <w:ilvl w:val="3"/>
        <w:numId w:val="3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3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3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1" w:customStyle="1">
    <w:name w:val="УРОВЕНЬ_Подпись"/>
    <w:basedOn w:val="ListParagraph"/>
    <w:qFormat/>
    <w:rsid w:val="00b56f46"/>
    <w:pPr>
      <w:keepNext w:val="true"/>
      <w:numPr>
        <w:ilvl w:val="5"/>
        <w:numId w:val="3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rsid w:val="005773b2"/>
    <w:pPr>
      <w:keepLines/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2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3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Style33" w:customStyle="1">
    <w:name w:val="Содержимое врезки"/>
    <w:basedOn w:val="Normal"/>
    <w:qFormat/>
    <w:pPr/>
    <w:rPr/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7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../../../../../C:/Users/KarandashevSL/AppData/Local/Temp/20/LanDocs3/01.06.2000" TargetMode="External"/><Relationship Id="rId6" Type="http://schemas.openxmlformats.org/officeDocument/2006/relationships/hyperlink" Target="../../../../../C:/Users/KarandashevSL/AppData/Local/Temp/20/LanDocs3/01.06.2000" TargetMode="External"/><Relationship Id="rId7" Type="http://schemas.openxmlformats.org/officeDocument/2006/relationships/hyperlink" Target="../../../../../C:/Users/KarandashevSL/AppData/Local/Temp/20/LanDocs3/01.01.2021" TargetMode="External"/><Relationship Id="rId8" Type="http://schemas.openxmlformats.org/officeDocument/2006/relationships/hyperlink" Target="../../../../../C:/Users/KarandashevSL/AppData/Local/Temp/20/LanDocs3/01.01.2021" TargetMode="External"/><Relationship Id="rId9" Type="http://schemas.openxmlformats.org/officeDocument/2006/relationships/hyperlink" Target="../../../../../C:/Users/KarandashevSL/AppData/Local/Temp/20/LanDocs3/01.01.2021" TargetMode="External"/><Relationship Id="rId10" Type="http://schemas.openxmlformats.org/officeDocument/2006/relationships/hyperlink" Target="../../../../../C:/Users/KarandashevSL/AppData/Local/Temp/20/LanDocs3/01.06.2000" TargetMode="External"/><Relationship Id="rId11" Type="http://schemas.openxmlformats.org/officeDocument/2006/relationships/hyperlink" Target="../../../../../C:/Users/KarandashevSL/AppData/Local/Temp/20/LanDocs3/01.09.2021)" TargetMode="External"/><Relationship Id="rId12" Type="http://schemas.openxmlformats.org/officeDocument/2006/relationships/header" Target="header4.xml"/><Relationship Id="rId13" Type="http://schemas.openxmlformats.org/officeDocument/2006/relationships/header" Target="header5.xml"/><Relationship Id="rId14" Type="http://schemas.openxmlformats.org/officeDocument/2006/relationships/header" Target="header6.xml"/><Relationship Id="rId15" Type="http://schemas.openxmlformats.org/officeDocument/2006/relationships/header" Target="header7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<Relationship Id="rId19" Type="http://schemas.openxmlformats.org/officeDocument/2006/relationships/theme" Target="theme/theme1.xml"/><Relationship Id="rId2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D6AC6-5F3D-4D65-A0CD-07C7B42FF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Application>AlterOffice/3.4.0.9$Linux_X86_64 LibreOffice_project/b8daf9e823b1a5463a2f48435ddc2e8696e7d4fc</Application>
  <AppVersion>15.0000</AppVersion>
  <Pages>17</Pages>
  <Words>2671</Words>
  <Characters>18442</Characters>
  <CharactersWithSpaces>20850</CharactersWithSpaces>
  <Paragraphs>266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2024-08-26T05:41:00Z</dcterms:created>
  <dc:creator>Быстров Олег Геннадьевич</dc:creator>
  <dc:description/>
  <dc:language>ru-RU</dc:language>
  <cp:lastModifiedBy/>
  <cp:lastPrinted>2023-12-05T12:44:00Z</cp:lastPrinted>
  <dcterms:modified xsi:type="dcterms:W3CDTF">2026-05-19T08:13:01Z</dcterms:modified>
  <cp:revision>12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